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2AA7" w14:textId="77290D96" w:rsidR="00DA4A76" w:rsidRPr="002423A7" w:rsidRDefault="76A37ABE" w:rsidP="76A37ABE">
      <w:pPr>
        <w:jc w:val="center"/>
        <w:rPr>
          <w:b/>
          <w:bCs/>
          <w:sz w:val="28"/>
          <w:szCs w:val="28"/>
        </w:rPr>
      </w:pPr>
      <w:r w:rsidRPr="76A37ABE">
        <w:rPr>
          <w:b/>
          <w:bCs/>
          <w:sz w:val="28"/>
          <w:szCs w:val="28"/>
        </w:rPr>
        <w:t>Major vs. Minor Protocol Amendments</w:t>
      </w:r>
    </w:p>
    <w:p w14:paraId="672A6659" w14:textId="77777777" w:rsidR="00DA4A76" w:rsidRPr="00432245" w:rsidRDefault="00DA4A76" w:rsidP="00DA4A76"/>
    <w:p w14:paraId="658905CF" w14:textId="28ECFC43" w:rsidR="00DA4A76" w:rsidRPr="00432245" w:rsidRDefault="00DA4A76" w:rsidP="00DA4A76">
      <w:r w:rsidRPr="00432245">
        <w:t xml:space="preserve">In an attempt to help Iowa State University investigators determine what course of action is necessary when making </w:t>
      </w:r>
      <w:r w:rsidR="00514932">
        <w:t>amendments</w:t>
      </w:r>
      <w:r w:rsidR="00514932" w:rsidRPr="00432245">
        <w:t xml:space="preserve"> </w:t>
      </w:r>
      <w:r w:rsidRPr="00432245">
        <w:t>to an existing IBC</w:t>
      </w:r>
      <w:r w:rsidR="00514932">
        <w:t xml:space="preserve"> (Institutional Biosafety Committee)</w:t>
      </w:r>
      <w:r w:rsidRPr="00432245">
        <w:t xml:space="preserve"> protocol, </w:t>
      </w:r>
      <w:r w:rsidR="00514932">
        <w:t>the IBC has</w:t>
      </w:r>
      <w:r w:rsidRPr="00432245">
        <w:t xml:space="preserve"> generated three</w:t>
      </w:r>
      <w:r>
        <w:t xml:space="preserve"> lists of examples. </w:t>
      </w:r>
      <w:r w:rsidRPr="00432245">
        <w:t xml:space="preserve">These lists are in no way complete and are shown here only as a guide to help investigators make informed decisions when </w:t>
      </w:r>
      <w:r w:rsidR="00514932">
        <w:t>amending</w:t>
      </w:r>
      <w:r w:rsidR="00514932" w:rsidRPr="00432245">
        <w:t xml:space="preserve"> </w:t>
      </w:r>
      <w:r w:rsidRPr="00432245">
        <w:t>existing protocols.</w:t>
      </w:r>
    </w:p>
    <w:p w14:paraId="0A37501D" w14:textId="77777777" w:rsidR="00DA4A76" w:rsidRPr="00432245" w:rsidRDefault="00DA4A76" w:rsidP="00DA4A76"/>
    <w:p w14:paraId="7859EA68" w14:textId="6DAB2E7C" w:rsidR="00DA4A76" w:rsidRPr="00432245" w:rsidRDefault="00DA4A76" w:rsidP="00DA4A76">
      <w:pPr>
        <w:rPr>
          <w:i/>
          <w:color w:val="0000FF"/>
        </w:rPr>
      </w:pPr>
      <w:r w:rsidRPr="00432245">
        <w:rPr>
          <w:b/>
          <w:i/>
        </w:rPr>
        <w:t>Please note</w:t>
      </w:r>
      <w:r>
        <w:rPr>
          <w:i/>
        </w:rPr>
        <w:t xml:space="preserve">: </w:t>
      </w:r>
      <w:r w:rsidR="00514932">
        <w:rPr>
          <w:i/>
        </w:rPr>
        <w:t xml:space="preserve">A </w:t>
      </w:r>
      <w:r w:rsidRPr="00432245">
        <w:rPr>
          <w:i/>
          <w:color w:val="0000FF"/>
        </w:rPr>
        <w:t>change in Principal Investigator (PI)</w:t>
      </w:r>
      <w:r w:rsidRPr="00432245">
        <w:rPr>
          <w:i/>
        </w:rPr>
        <w:t xml:space="preserve"> is not a</w:t>
      </w:r>
      <w:r w:rsidR="00514932">
        <w:rPr>
          <w:i/>
        </w:rPr>
        <w:t>n</w:t>
      </w:r>
      <w:r w:rsidRPr="00432245">
        <w:rPr>
          <w:i/>
        </w:rPr>
        <w:t xml:space="preserve"> </w:t>
      </w:r>
      <w:r w:rsidR="00514932">
        <w:rPr>
          <w:i/>
        </w:rPr>
        <w:t>amendment</w:t>
      </w:r>
      <w:r w:rsidR="00514932" w:rsidRPr="00432245">
        <w:rPr>
          <w:i/>
        </w:rPr>
        <w:t xml:space="preserve"> </w:t>
      </w:r>
      <w:r w:rsidRPr="00432245">
        <w:rPr>
          <w:i/>
        </w:rPr>
        <w:t>but rather</w:t>
      </w:r>
      <w:r>
        <w:rPr>
          <w:i/>
        </w:rPr>
        <w:t>,</w:t>
      </w:r>
      <w:r w:rsidRPr="00432245">
        <w:rPr>
          <w:i/>
        </w:rPr>
        <w:t xml:space="preserve"> </w:t>
      </w:r>
      <w:r w:rsidRPr="00432245">
        <w:rPr>
          <w:i/>
          <w:color w:val="0000FF"/>
        </w:rPr>
        <w:t>requires submission of a new Protocol</w:t>
      </w:r>
      <w:r w:rsidR="00514932">
        <w:rPr>
          <w:i/>
          <w:color w:val="0000FF"/>
        </w:rPr>
        <w:t>.</w:t>
      </w:r>
    </w:p>
    <w:p w14:paraId="5DAB6C7B" w14:textId="77777777" w:rsidR="00DA4A76" w:rsidRPr="00432245" w:rsidRDefault="00DA4A76" w:rsidP="00DA4A76"/>
    <w:p w14:paraId="11540902" w14:textId="29366592" w:rsidR="00DA4A76" w:rsidRPr="001A267A" w:rsidRDefault="00DA4A76" w:rsidP="00DA4A76">
      <w:pPr>
        <w:spacing w:after="120"/>
        <w:rPr>
          <w:b/>
          <w:color w:val="FF0000"/>
        </w:rPr>
      </w:pPr>
      <w:r w:rsidRPr="00432245">
        <w:t xml:space="preserve">The following is a list of </w:t>
      </w:r>
      <w:r w:rsidR="00514932">
        <w:t>amendments</w:t>
      </w:r>
      <w:r w:rsidR="00514932" w:rsidRPr="00432245">
        <w:t xml:space="preserve"> </w:t>
      </w:r>
      <w:r w:rsidRPr="00432245">
        <w:t xml:space="preserve">that the Institutional Biosafety Committee (IBC) deems to be </w:t>
      </w:r>
      <w:r w:rsidRPr="00432245">
        <w:rPr>
          <w:b/>
          <w:color w:val="FF0000"/>
        </w:rPr>
        <w:t>major</w:t>
      </w:r>
      <w:r w:rsidRPr="00432245">
        <w:t xml:space="preserve"> and</w:t>
      </w:r>
      <w:r>
        <w:t>,</w:t>
      </w:r>
      <w:r w:rsidRPr="00432245">
        <w:t xml:space="preserve"> as such</w:t>
      </w:r>
      <w:r>
        <w:t>,</w:t>
      </w:r>
      <w:r w:rsidRPr="00432245">
        <w:t xml:space="preserve"> require </w:t>
      </w:r>
      <w:r w:rsidRPr="00432245">
        <w:rPr>
          <w:b/>
          <w:color w:val="FF0000"/>
        </w:rPr>
        <w:t>submission of a</w:t>
      </w:r>
      <w:r>
        <w:rPr>
          <w:b/>
          <w:color w:val="FF0000"/>
        </w:rPr>
        <w:t>n</w:t>
      </w:r>
      <w:r w:rsidRPr="00432245">
        <w:rPr>
          <w:b/>
          <w:color w:val="FF0000"/>
        </w:rPr>
        <w:t xml:space="preserve"> </w:t>
      </w:r>
      <w:r w:rsidR="00514932">
        <w:rPr>
          <w:b/>
          <w:color w:val="FF0000"/>
        </w:rPr>
        <w:t xml:space="preserve"> “Amendment”</w:t>
      </w:r>
      <w:r w:rsidRPr="00432245">
        <w:rPr>
          <w:b/>
          <w:color w:val="FF0000"/>
        </w:rPr>
        <w:t xml:space="preserve"> by the PI </w:t>
      </w:r>
      <w:r w:rsidRPr="00432245">
        <w:t xml:space="preserve">(via </w:t>
      </w:r>
      <w:r w:rsidR="00514932">
        <w:rPr>
          <w:rStyle w:val="Hyperlink"/>
        </w:rPr>
        <w:t xml:space="preserve"> </w:t>
      </w:r>
      <w:r w:rsidR="00514932">
        <w:t>a-tune</w:t>
      </w:r>
      <w:r>
        <w:t>)</w:t>
      </w:r>
      <w:r w:rsidRPr="00432245">
        <w:t xml:space="preserve"> and </w:t>
      </w:r>
      <w:r w:rsidRPr="00432245">
        <w:rPr>
          <w:b/>
          <w:color w:val="FF0000"/>
        </w:rPr>
        <w:t>review and approval by the IBC</w:t>
      </w:r>
      <w:r>
        <w:rPr>
          <w:b/>
          <w:color w:val="FF0000"/>
        </w:rPr>
        <w:t xml:space="preserve"> </w:t>
      </w:r>
      <w:r w:rsidRPr="00432245">
        <w:t>(</w:t>
      </w:r>
      <w:r w:rsidRPr="00432245">
        <w:rPr>
          <w:i/>
        </w:rPr>
        <w:t>P</w:t>
      </w:r>
      <w:r>
        <w:rPr>
          <w:i/>
        </w:rPr>
        <w:t>lease note: I</w:t>
      </w:r>
      <w:r w:rsidRPr="00432245">
        <w:rPr>
          <w:i/>
        </w:rPr>
        <w:t xml:space="preserve">f the changes are considered significant enough, the IBC may require submission of a new </w:t>
      </w:r>
      <w:r w:rsidR="00514932">
        <w:rPr>
          <w:i/>
        </w:rPr>
        <w:t>application</w:t>
      </w:r>
      <w:r>
        <w:t>):</w:t>
      </w:r>
    </w:p>
    <w:p w14:paraId="0E9B93B1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Adding a new organism or toxin.</w:t>
      </w:r>
    </w:p>
    <w:p w14:paraId="6BD9EB82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 xml:space="preserve">Changing aspects of the </w:t>
      </w:r>
      <w:r w:rsidR="004D4828">
        <w:t>recombinant or synthetic nucleic acid molecules</w:t>
      </w:r>
      <w:r w:rsidR="004D4828" w:rsidRPr="00432245">
        <w:t xml:space="preserve"> </w:t>
      </w:r>
      <w:r w:rsidRPr="00432245">
        <w:t>(e.g.</w:t>
      </w:r>
      <w:r>
        <w:t>,</w:t>
      </w:r>
      <w:r w:rsidRPr="00432245">
        <w:t xml:space="preserve"> host, host range, nature of DNA, etc.).</w:t>
      </w:r>
    </w:p>
    <w:p w14:paraId="21A41024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Addition of a new biohazardous material.</w:t>
      </w:r>
    </w:p>
    <w:p w14:paraId="31D419EC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Changing or adding objectives to the study.</w:t>
      </w:r>
    </w:p>
    <w:p w14:paraId="536FEC9C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Changing the biosafety level of a study.</w:t>
      </w:r>
    </w:p>
    <w:p w14:paraId="74BDD48B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Changing the species of animal or plant to be used.</w:t>
      </w:r>
    </w:p>
    <w:p w14:paraId="75DB250D" w14:textId="77777777" w:rsidR="00DA4A76" w:rsidRPr="00432245" w:rsidRDefault="00DA4A76" w:rsidP="00DA4A76">
      <w:pPr>
        <w:numPr>
          <w:ilvl w:val="0"/>
          <w:numId w:val="8"/>
        </w:numPr>
      </w:pPr>
      <w:r w:rsidRPr="00432245">
        <w:t>Changing the inoculatio</w:t>
      </w:r>
      <w:r w:rsidR="000718B8">
        <w:t>n route of a human pathogen.</w:t>
      </w:r>
    </w:p>
    <w:p w14:paraId="2ABCB700" w14:textId="5CEB49EB" w:rsidR="0971CC21" w:rsidRDefault="70A5DE66" w:rsidP="70A5DE66">
      <w:pPr>
        <w:numPr>
          <w:ilvl w:val="0"/>
          <w:numId w:val="8"/>
        </w:numPr>
        <w:rPr>
          <w:rFonts w:eastAsia="Times New Roman"/>
          <w:color w:val="FF0000"/>
        </w:rPr>
      </w:pPr>
      <w:r>
        <w:t>Moving isolates from long term storage to active research.</w:t>
      </w:r>
    </w:p>
    <w:p w14:paraId="07B4E3F2" w14:textId="77777777" w:rsidR="00C83011" w:rsidRDefault="00C83011" w:rsidP="00C83011"/>
    <w:p w14:paraId="4FA34DE2" w14:textId="08F10F04" w:rsidR="00DA4A76" w:rsidRPr="00432245" w:rsidRDefault="00DA4A76" w:rsidP="00C83011">
      <w:pPr>
        <w:rPr>
          <w:b/>
        </w:rPr>
      </w:pPr>
      <w:r w:rsidRPr="00432245">
        <w:t xml:space="preserve">The following is a list of </w:t>
      </w:r>
      <w:r w:rsidR="00514932">
        <w:t>amendments</w:t>
      </w:r>
      <w:r w:rsidR="00514932" w:rsidRPr="00432245">
        <w:t xml:space="preserve"> </w:t>
      </w:r>
      <w:r w:rsidRPr="00432245">
        <w:t xml:space="preserve">that the IBC deems as </w:t>
      </w:r>
      <w:r w:rsidRPr="00432245">
        <w:rPr>
          <w:b/>
          <w:color w:val="FF6600"/>
        </w:rPr>
        <w:t>minor</w:t>
      </w:r>
      <w:r w:rsidRPr="00432245">
        <w:t xml:space="preserve"> and</w:t>
      </w:r>
      <w:r>
        <w:t>,</w:t>
      </w:r>
      <w:r w:rsidRPr="00432245">
        <w:t xml:space="preserve"> as such</w:t>
      </w:r>
      <w:r>
        <w:t>,</w:t>
      </w:r>
      <w:r w:rsidRPr="00432245">
        <w:t xml:space="preserve"> require </w:t>
      </w:r>
      <w:r w:rsidRPr="00432245">
        <w:rPr>
          <w:b/>
          <w:color w:val="FF6600"/>
        </w:rPr>
        <w:t>submission of a</w:t>
      </w:r>
      <w:r>
        <w:rPr>
          <w:b/>
          <w:color w:val="FF6600"/>
        </w:rPr>
        <w:t>n</w:t>
      </w:r>
      <w:r w:rsidRPr="00432245">
        <w:rPr>
          <w:b/>
          <w:color w:val="FF6600"/>
        </w:rPr>
        <w:t xml:space="preserve"> </w:t>
      </w:r>
      <w:r w:rsidR="00C83011">
        <w:rPr>
          <w:b/>
          <w:color w:val="FF6600"/>
        </w:rPr>
        <w:t>“Amendment”</w:t>
      </w:r>
      <w:r w:rsidRPr="00432245">
        <w:rPr>
          <w:b/>
          <w:color w:val="FF6600"/>
        </w:rPr>
        <w:t xml:space="preserve"> by the PI </w:t>
      </w:r>
      <w:r w:rsidRPr="00432245">
        <w:t xml:space="preserve">(via </w:t>
      </w:r>
      <w:r w:rsidR="00514932">
        <w:t>a-tune</w:t>
      </w:r>
      <w:r w:rsidRPr="00432245">
        <w:t xml:space="preserve">) for </w:t>
      </w:r>
      <w:r w:rsidR="00514932">
        <w:t xml:space="preserve">review and </w:t>
      </w:r>
      <w:r w:rsidRPr="00432245">
        <w:rPr>
          <w:b/>
          <w:color w:val="FF6600"/>
        </w:rPr>
        <w:t>approval by the IBC Chair and Biosafety Officer:</w:t>
      </w:r>
    </w:p>
    <w:p w14:paraId="51087E12" w14:textId="77777777" w:rsidR="00DA4A76" w:rsidRDefault="00DA4A76" w:rsidP="00DA4A76">
      <w:pPr>
        <w:numPr>
          <w:ilvl w:val="0"/>
          <w:numId w:val="9"/>
        </w:numPr>
      </w:pPr>
      <w:r w:rsidRPr="00432245">
        <w:t>Changes in personnel other th</w:t>
      </w:r>
      <w:r>
        <w:t xml:space="preserve">an the principal investigator. </w:t>
      </w:r>
      <w:r w:rsidRPr="00432245">
        <w:t>When adding personnel, list their role/duties on the project and list their training.</w:t>
      </w:r>
    </w:p>
    <w:p w14:paraId="38FD4E2E" w14:textId="77777777" w:rsidR="00D32D1E" w:rsidRPr="00432245" w:rsidRDefault="00D32D1E" w:rsidP="00DA4A76">
      <w:pPr>
        <w:numPr>
          <w:ilvl w:val="0"/>
          <w:numId w:val="9"/>
        </w:numPr>
      </w:pPr>
      <w:r>
        <w:t>Adding a new transgenic line to the protocol. (Species must already be approved, and currently approved biosafety level and NIH Guidelines do not change with this addition.)</w:t>
      </w:r>
    </w:p>
    <w:p w14:paraId="289F6867" w14:textId="77777777" w:rsidR="00DA4A76" w:rsidRPr="00432245" w:rsidRDefault="00DA4A76" w:rsidP="00DA4A76">
      <w:pPr>
        <w:numPr>
          <w:ilvl w:val="0"/>
          <w:numId w:val="9"/>
        </w:numPr>
      </w:pPr>
      <w:r w:rsidRPr="00432245">
        <w:t>Changing the supply source of animals.</w:t>
      </w:r>
    </w:p>
    <w:p w14:paraId="30BF9260" w14:textId="48A80B29" w:rsidR="00DA4A76" w:rsidRPr="00432245" w:rsidRDefault="70A5DE66" w:rsidP="709B0ED4">
      <w:pPr>
        <w:numPr>
          <w:ilvl w:val="0"/>
          <w:numId w:val="9"/>
        </w:numPr>
        <w:rPr>
          <w:strike/>
        </w:rPr>
      </w:pPr>
      <w:r>
        <w:t>Changing the campus housing location or laboratory location</w:t>
      </w:r>
      <w:r w:rsidRPr="00C83011">
        <w:rPr>
          <w:strike/>
        </w:rPr>
        <w:t>.</w:t>
      </w:r>
    </w:p>
    <w:p w14:paraId="7CE5A65B" w14:textId="77777777" w:rsidR="00DA4A76" w:rsidRDefault="00DA4A76" w:rsidP="00DA4A76">
      <w:pPr>
        <w:numPr>
          <w:ilvl w:val="0"/>
          <w:numId w:val="9"/>
        </w:numPr>
      </w:pPr>
      <w:r w:rsidRPr="00432245">
        <w:t>Changing the disposal of animals, plants</w:t>
      </w:r>
      <w:r>
        <w:t>,</w:t>
      </w:r>
      <w:r w:rsidRPr="00432245">
        <w:t xml:space="preserve"> and culture.</w:t>
      </w:r>
    </w:p>
    <w:p w14:paraId="22A198F0" w14:textId="77777777" w:rsidR="000718B8" w:rsidRPr="00432245" w:rsidRDefault="000718B8" w:rsidP="00DA4A76">
      <w:pPr>
        <w:numPr>
          <w:ilvl w:val="0"/>
          <w:numId w:val="9"/>
        </w:numPr>
      </w:pPr>
      <w:r>
        <w:t>Changing the inoculation route of a non-human pathogen.</w:t>
      </w:r>
    </w:p>
    <w:p w14:paraId="6A05A809" w14:textId="77777777" w:rsidR="00DA4A76" w:rsidRPr="00432245" w:rsidRDefault="00DA4A76" w:rsidP="00DA4A76">
      <w:pPr>
        <w:ind w:left="720"/>
      </w:pPr>
    </w:p>
    <w:p w14:paraId="7C69095E" w14:textId="1DB745C4" w:rsidR="00DA4A76" w:rsidRDefault="00DA4A76" w:rsidP="00DA4A76">
      <w:pPr>
        <w:spacing w:after="120"/>
      </w:pPr>
      <w:r w:rsidRPr="00DA7F5D">
        <w:t>The following is a list of items for which the IBC does not require submission of a</w:t>
      </w:r>
      <w:r w:rsidR="00514932">
        <w:t>n</w:t>
      </w:r>
      <w:r w:rsidRPr="00DA7F5D">
        <w:t xml:space="preserve"> </w:t>
      </w:r>
      <w:r w:rsidR="00514932">
        <w:t>amendment</w:t>
      </w:r>
      <w:r w:rsidR="00514932" w:rsidRPr="00DA7F5D">
        <w:t xml:space="preserve"> </w:t>
      </w:r>
      <w:r w:rsidRPr="00DA7F5D">
        <w:t>or a new protocol as the changes do not alter the biosafety aspects of the study:</w:t>
      </w:r>
    </w:p>
    <w:p w14:paraId="2EC9FC05" w14:textId="77777777" w:rsidR="00DA4A76" w:rsidRPr="00432245" w:rsidRDefault="00DA4A76" w:rsidP="00DA4A76">
      <w:pPr>
        <w:numPr>
          <w:ilvl w:val="0"/>
          <w:numId w:val="10"/>
        </w:numPr>
      </w:pPr>
      <w:r w:rsidRPr="00432245">
        <w:t>Adding more animals of the same species already approved on the protocol.</w:t>
      </w:r>
    </w:p>
    <w:p w14:paraId="6B2696D1" w14:textId="77777777" w:rsidR="00DA4A76" w:rsidRPr="00432245" w:rsidRDefault="00DA4A76" w:rsidP="00DA4A76">
      <w:pPr>
        <w:numPr>
          <w:ilvl w:val="0"/>
          <w:numId w:val="10"/>
        </w:numPr>
      </w:pPr>
      <w:r w:rsidRPr="00432245">
        <w:t>Collection of additional IBC</w:t>
      </w:r>
      <w:r>
        <w:t>-</w:t>
      </w:r>
      <w:r w:rsidRPr="00432245">
        <w:t>approved samples that may contain infectious agents/</w:t>
      </w:r>
      <w:r w:rsidR="004D4828">
        <w:t>recombinant or synthetic nucleic acid molecules</w:t>
      </w:r>
      <w:r w:rsidRPr="00432245">
        <w:t xml:space="preserve">, etc. </w:t>
      </w:r>
    </w:p>
    <w:p w14:paraId="45BED879" w14:textId="77777777" w:rsidR="00DA4A76" w:rsidRPr="007F2C19" w:rsidRDefault="00DA4A76" w:rsidP="00DA4A76">
      <w:pPr>
        <w:numPr>
          <w:ilvl w:val="0"/>
          <w:numId w:val="10"/>
        </w:numPr>
      </w:pPr>
      <w:r w:rsidRPr="00432245">
        <w:t>Transferring mice from an exempt breeding colony to a</w:t>
      </w:r>
      <w:r>
        <w:t>n exempt</w:t>
      </w:r>
      <w:r w:rsidRPr="00432245">
        <w:t xml:space="preserve"> </w:t>
      </w:r>
      <w:r w:rsidRPr="007F2C19">
        <w:t>study protocol.</w:t>
      </w:r>
    </w:p>
    <w:p w14:paraId="2090F0BE" w14:textId="77777777" w:rsidR="00DA4A76" w:rsidRPr="00DA7F5D" w:rsidRDefault="00DA4A76" w:rsidP="00DA4A76">
      <w:pPr>
        <w:numPr>
          <w:ilvl w:val="0"/>
          <w:numId w:val="10"/>
        </w:numPr>
      </w:pPr>
      <w:r w:rsidRPr="00DA7F5D">
        <w:t xml:space="preserve">Changes in personnel (except </w:t>
      </w:r>
      <w:r>
        <w:t xml:space="preserve">a </w:t>
      </w:r>
      <w:r w:rsidRPr="00DA7F5D">
        <w:t>change in PI) on an exempt study.</w:t>
      </w:r>
    </w:p>
    <w:p w14:paraId="63C92345" w14:textId="1AFC3571" w:rsidR="00DA4A76" w:rsidRPr="00432245" w:rsidRDefault="709B0ED4" w:rsidP="00DA4A76">
      <w:pPr>
        <w:numPr>
          <w:ilvl w:val="0"/>
          <w:numId w:val="10"/>
        </w:numPr>
      </w:pPr>
      <w:r>
        <w:t>Receiving isolates and placing them in long-term storage, unless they are select agents. Make sure to update the biological materials inventory with EH&amp;S.</w:t>
      </w:r>
    </w:p>
    <w:p w14:paraId="5A39BBE3" w14:textId="77777777" w:rsidR="00DA4A76" w:rsidRPr="00432245" w:rsidRDefault="00DA4A76" w:rsidP="00DA4A76">
      <w:pPr>
        <w:rPr>
          <w:b/>
        </w:rPr>
      </w:pPr>
    </w:p>
    <w:p w14:paraId="41C8F396" w14:textId="77777777" w:rsidR="00DA4A76" w:rsidRPr="00432245" w:rsidRDefault="00DA4A76" w:rsidP="00DA4A76"/>
    <w:p w14:paraId="72A3D3EC" w14:textId="77777777" w:rsidR="00DA4A76" w:rsidRPr="00432245" w:rsidRDefault="00DA4A76" w:rsidP="00DA4A76">
      <w:pPr>
        <w:rPr>
          <w:b/>
        </w:rPr>
      </w:pPr>
    </w:p>
    <w:p w14:paraId="0D0B940D" w14:textId="77777777" w:rsidR="00DA4A76" w:rsidRPr="00432245" w:rsidRDefault="00DA4A76" w:rsidP="00DA4A76"/>
    <w:p w14:paraId="0E27B00A" w14:textId="77777777" w:rsidR="00DA4A76" w:rsidRDefault="00DA4A76"/>
    <w:sectPr w:rsidR="00DA4A76" w:rsidSect="001F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720" w:footer="432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67D5" w14:textId="77777777" w:rsidR="00807BE7" w:rsidRDefault="00807BE7" w:rsidP="001542C0">
      <w:r>
        <w:separator/>
      </w:r>
    </w:p>
  </w:endnote>
  <w:endnote w:type="continuationSeparator" w:id="0">
    <w:p w14:paraId="35A29CB5" w14:textId="77777777" w:rsidR="00807BE7" w:rsidRDefault="00807BE7" w:rsidP="001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2E05" w14:textId="77777777" w:rsidR="00C83011" w:rsidRDefault="00C8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4133" w14:textId="753E8AC8" w:rsidR="008C0BE9" w:rsidRPr="00DE51A8" w:rsidRDefault="008C0BE9">
    <w:pPr>
      <w:pStyle w:val="Footer"/>
      <w:tabs>
        <w:tab w:val="clear" w:pos="4320"/>
        <w:tab w:val="clear" w:pos="8640"/>
        <w:tab w:val="right" w:pos="9936"/>
      </w:tabs>
      <w:rPr>
        <w:rStyle w:val="PageNumber"/>
        <w:rFonts w:ascii="Times New Roman" w:hAnsi="Times New Roman"/>
        <w:sz w:val="18"/>
        <w:szCs w:val="18"/>
      </w:rPr>
    </w:pPr>
    <w:r w:rsidRPr="00DE51A8">
      <w:rPr>
        <w:rFonts w:ascii="Times New Roman" w:hAnsi="Times New Roman"/>
        <w:sz w:val="18"/>
        <w:szCs w:val="18"/>
      </w:rPr>
      <w:t xml:space="preserve">Office </w:t>
    </w:r>
    <w:r w:rsidR="007869FA">
      <w:rPr>
        <w:rFonts w:ascii="Times New Roman" w:hAnsi="Times New Roman"/>
        <w:sz w:val="18"/>
        <w:szCs w:val="18"/>
      </w:rPr>
      <w:t>of Research Ethics</w:t>
    </w:r>
    <w:r w:rsidRPr="00DE51A8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</w:t>
    </w:r>
    <w:r w:rsidRPr="00DE51A8">
      <w:rPr>
        <w:rStyle w:val="PageNumber"/>
        <w:rFonts w:ascii="Times New Roman" w:hAnsi="Times New Roman"/>
        <w:sz w:val="18"/>
        <w:szCs w:val="18"/>
      </w:rPr>
      <w:fldChar w:fldCharType="begin"/>
    </w:r>
    <w:r w:rsidRPr="00DE51A8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DE51A8">
      <w:rPr>
        <w:rStyle w:val="PageNumber"/>
        <w:rFonts w:ascii="Times New Roman" w:hAnsi="Times New Roman"/>
        <w:sz w:val="18"/>
        <w:szCs w:val="18"/>
      </w:rPr>
      <w:fldChar w:fldCharType="separate"/>
    </w:r>
    <w:r w:rsidR="00C83011">
      <w:rPr>
        <w:rStyle w:val="PageNumber"/>
        <w:rFonts w:ascii="Times New Roman" w:hAnsi="Times New Roman"/>
        <w:noProof/>
        <w:sz w:val="18"/>
        <w:szCs w:val="18"/>
      </w:rPr>
      <w:t>1</w:t>
    </w:r>
    <w:r w:rsidRPr="00DE51A8">
      <w:rPr>
        <w:rStyle w:val="PageNumber"/>
        <w:rFonts w:ascii="Times New Roman" w:hAnsi="Times New Roman"/>
        <w:sz w:val="18"/>
        <w:szCs w:val="18"/>
      </w:rPr>
      <w:fldChar w:fldCharType="end"/>
    </w:r>
  </w:p>
  <w:p w14:paraId="0D8D6A64" w14:textId="223A6CF7" w:rsidR="008C0BE9" w:rsidRDefault="008C0BE9">
    <w:pPr>
      <w:pStyle w:val="Footer"/>
      <w:tabs>
        <w:tab w:val="clear" w:pos="4320"/>
        <w:tab w:val="clear" w:pos="8640"/>
        <w:tab w:val="right" w:pos="9936"/>
      </w:tabs>
      <w:rPr>
        <w:rFonts w:ascii="Times New Roman" w:hAnsi="Times New Roman"/>
        <w:sz w:val="18"/>
        <w:szCs w:val="18"/>
      </w:rPr>
    </w:pPr>
    <w:r w:rsidRPr="00DE51A8">
      <w:rPr>
        <w:rFonts w:ascii="Times New Roman" w:hAnsi="Times New Roman"/>
        <w:sz w:val="18"/>
        <w:szCs w:val="18"/>
      </w:rPr>
      <w:t>Revised</w:t>
    </w:r>
    <w:r>
      <w:rPr>
        <w:rFonts w:ascii="Times New Roman" w:hAnsi="Times New Roman"/>
        <w:sz w:val="18"/>
        <w:szCs w:val="18"/>
      </w:rPr>
      <w:t>:</w:t>
    </w:r>
    <w:r w:rsidRPr="00DE51A8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9/12/17</w:t>
    </w:r>
    <w:bookmarkStart w:id="0" w:name="_GoBack"/>
    <w:bookmarkEnd w:id="0"/>
  </w:p>
  <w:p w14:paraId="3672F395" w14:textId="618BECE0" w:rsidR="00C83011" w:rsidRPr="00DE51A8" w:rsidRDefault="00C83011">
    <w:pPr>
      <w:pStyle w:val="Footer"/>
      <w:tabs>
        <w:tab w:val="clear" w:pos="4320"/>
        <w:tab w:val="clear" w:pos="8640"/>
        <w:tab w:val="right" w:pos="9936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5/11/21</w:t>
    </w:r>
    <w:r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8782" w14:textId="77777777" w:rsidR="00C83011" w:rsidRDefault="00C8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5BBC4" w14:textId="77777777" w:rsidR="00807BE7" w:rsidRDefault="00807BE7" w:rsidP="001542C0">
      <w:r>
        <w:separator/>
      </w:r>
    </w:p>
  </w:footnote>
  <w:footnote w:type="continuationSeparator" w:id="0">
    <w:p w14:paraId="47CDC9A4" w14:textId="77777777" w:rsidR="00807BE7" w:rsidRDefault="00807BE7" w:rsidP="0015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1FE" w14:textId="77777777" w:rsidR="00C83011" w:rsidRDefault="00C83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5DE66" w14:paraId="5BF2F604" w14:textId="77777777" w:rsidTr="00C83011">
      <w:tc>
        <w:tcPr>
          <w:tcW w:w="3600" w:type="dxa"/>
        </w:tcPr>
        <w:p w14:paraId="23454BB8" w14:textId="550CE05B" w:rsidR="70A5DE66" w:rsidRDefault="70A5DE66" w:rsidP="00C83011">
          <w:pPr>
            <w:pStyle w:val="Header"/>
            <w:ind w:left="-115"/>
          </w:pPr>
        </w:p>
      </w:tc>
      <w:tc>
        <w:tcPr>
          <w:tcW w:w="3600" w:type="dxa"/>
        </w:tcPr>
        <w:p w14:paraId="3FDF5134" w14:textId="272B2CD1" w:rsidR="70A5DE66" w:rsidRDefault="70A5DE66" w:rsidP="00C83011">
          <w:pPr>
            <w:pStyle w:val="Header"/>
            <w:jc w:val="center"/>
          </w:pPr>
        </w:p>
      </w:tc>
      <w:tc>
        <w:tcPr>
          <w:tcW w:w="3600" w:type="dxa"/>
        </w:tcPr>
        <w:p w14:paraId="359BCB07" w14:textId="40B1B3C8" w:rsidR="70A5DE66" w:rsidRDefault="70A5DE66" w:rsidP="00C83011">
          <w:pPr>
            <w:pStyle w:val="Header"/>
            <w:ind w:right="-115"/>
            <w:jc w:val="right"/>
          </w:pPr>
        </w:p>
      </w:tc>
    </w:tr>
  </w:tbl>
  <w:p w14:paraId="2E88F5C3" w14:textId="1F13947D" w:rsidR="70A5DE66" w:rsidRDefault="70A5DE66" w:rsidP="00C83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749B" w14:textId="77777777" w:rsidR="00C83011" w:rsidRDefault="00C8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99C"/>
    <w:multiLevelType w:val="multilevel"/>
    <w:tmpl w:val="7072680E"/>
    <w:lvl w:ilvl="0">
      <w:start w:val="1"/>
      <w:numFmt w:val="bullet"/>
      <w:lvlText w:val=""/>
      <w:lvlJc w:val="left"/>
      <w:pPr>
        <w:tabs>
          <w:tab w:val="num" w:pos="0"/>
        </w:tabs>
        <w:ind w:left="0" w:firstLine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0A2B37CC"/>
    <w:multiLevelType w:val="hybridMultilevel"/>
    <w:tmpl w:val="90C45774"/>
    <w:lvl w:ilvl="0" w:tplc="7A2ED67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1F274840"/>
    <w:multiLevelType w:val="hybridMultilevel"/>
    <w:tmpl w:val="1D209976"/>
    <w:lvl w:ilvl="0" w:tplc="04A8023C">
      <w:start w:val="1"/>
      <w:numFmt w:val="bullet"/>
      <w:lvlText w:val=""/>
      <w:lvlJc w:val="left"/>
      <w:pPr>
        <w:tabs>
          <w:tab w:val="num" w:pos="0"/>
        </w:tabs>
        <w:ind w:left="0" w:firstLine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31FF312A"/>
    <w:multiLevelType w:val="multilevel"/>
    <w:tmpl w:val="1D209976"/>
    <w:lvl w:ilvl="0">
      <w:start w:val="1"/>
      <w:numFmt w:val="bullet"/>
      <w:lvlText w:val=""/>
      <w:lvlJc w:val="left"/>
      <w:pPr>
        <w:tabs>
          <w:tab w:val="num" w:pos="0"/>
        </w:tabs>
        <w:ind w:left="0" w:firstLine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445402E2"/>
    <w:multiLevelType w:val="hybridMultilevel"/>
    <w:tmpl w:val="7072680E"/>
    <w:lvl w:ilvl="0" w:tplc="BCBAA2CE">
      <w:start w:val="1"/>
      <w:numFmt w:val="bullet"/>
      <w:lvlText w:val=""/>
      <w:lvlJc w:val="left"/>
      <w:pPr>
        <w:tabs>
          <w:tab w:val="num" w:pos="0"/>
        </w:tabs>
        <w:ind w:left="0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470F4DD0"/>
    <w:multiLevelType w:val="hybridMultilevel"/>
    <w:tmpl w:val="B7F60916"/>
    <w:lvl w:ilvl="0" w:tplc="7A2ED67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5D3"/>
    <w:multiLevelType w:val="hybridMultilevel"/>
    <w:tmpl w:val="31A86324"/>
    <w:lvl w:ilvl="0" w:tplc="7A2ED67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35C0C"/>
    <w:multiLevelType w:val="hybridMultilevel"/>
    <w:tmpl w:val="425AD7D4"/>
    <w:lvl w:ilvl="0" w:tplc="380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72842"/>
    <w:multiLevelType w:val="hybridMultilevel"/>
    <w:tmpl w:val="425AD7D4"/>
    <w:lvl w:ilvl="0" w:tplc="380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B2004"/>
    <w:multiLevelType w:val="hybridMultilevel"/>
    <w:tmpl w:val="4252B210"/>
    <w:lvl w:ilvl="0" w:tplc="7E58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8"/>
    <w:rsid w:val="0001048B"/>
    <w:rsid w:val="00041B8E"/>
    <w:rsid w:val="00070162"/>
    <w:rsid w:val="000718B8"/>
    <w:rsid w:val="00096BC7"/>
    <w:rsid w:val="000A4F65"/>
    <w:rsid w:val="0010238B"/>
    <w:rsid w:val="0011164B"/>
    <w:rsid w:val="001136B5"/>
    <w:rsid w:val="00121951"/>
    <w:rsid w:val="00135CF5"/>
    <w:rsid w:val="001542C0"/>
    <w:rsid w:val="00166EE6"/>
    <w:rsid w:val="001731FA"/>
    <w:rsid w:val="001A3F89"/>
    <w:rsid w:val="001D23EC"/>
    <w:rsid w:val="001D6318"/>
    <w:rsid w:val="001F5314"/>
    <w:rsid w:val="0021205F"/>
    <w:rsid w:val="00223040"/>
    <w:rsid w:val="00307248"/>
    <w:rsid w:val="00334FEC"/>
    <w:rsid w:val="00345211"/>
    <w:rsid w:val="00354122"/>
    <w:rsid w:val="00360A1F"/>
    <w:rsid w:val="00386CAC"/>
    <w:rsid w:val="003A4709"/>
    <w:rsid w:val="003C1A6F"/>
    <w:rsid w:val="003C62C0"/>
    <w:rsid w:val="003D041E"/>
    <w:rsid w:val="003E7B46"/>
    <w:rsid w:val="003F7B84"/>
    <w:rsid w:val="0041525C"/>
    <w:rsid w:val="00422A06"/>
    <w:rsid w:val="00426B4B"/>
    <w:rsid w:val="00432AB3"/>
    <w:rsid w:val="0047563F"/>
    <w:rsid w:val="004A23EF"/>
    <w:rsid w:val="004D2B2C"/>
    <w:rsid w:val="004D460D"/>
    <w:rsid w:val="004D4828"/>
    <w:rsid w:val="004D5575"/>
    <w:rsid w:val="004E6DF0"/>
    <w:rsid w:val="004F12D5"/>
    <w:rsid w:val="00513073"/>
    <w:rsid w:val="00514932"/>
    <w:rsid w:val="005A3DFD"/>
    <w:rsid w:val="005E210A"/>
    <w:rsid w:val="005E2970"/>
    <w:rsid w:val="005E3924"/>
    <w:rsid w:val="00601217"/>
    <w:rsid w:val="00606452"/>
    <w:rsid w:val="00613A4E"/>
    <w:rsid w:val="00623DE5"/>
    <w:rsid w:val="00637B2B"/>
    <w:rsid w:val="00652A6D"/>
    <w:rsid w:val="006559EC"/>
    <w:rsid w:val="006877E4"/>
    <w:rsid w:val="00687BB4"/>
    <w:rsid w:val="006A35EF"/>
    <w:rsid w:val="006B6EFC"/>
    <w:rsid w:val="00713C97"/>
    <w:rsid w:val="007216AA"/>
    <w:rsid w:val="0078344E"/>
    <w:rsid w:val="007869FA"/>
    <w:rsid w:val="007C6E3A"/>
    <w:rsid w:val="007D3A2B"/>
    <w:rsid w:val="007E5576"/>
    <w:rsid w:val="007F7D46"/>
    <w:rsid w:val="00807BE7"/>
    <w:rsid w:val="0081513B"/>
    <w:rsid w:val="008173A7"/>
    <w:rsid w:val="008235BC"/>
    <w:rsid w:val="00831C6F"/>
    <w:rsid w:val="0086195A"/>
    <w:rsid w:val="008622F6"/>
    <w:rsid w:val="008737E8"/>
    <w:rsid w:val="00874A54"/>
    <w:rsid w:val="008B3673"/>
    <w:rsid w:val="008C0BE9"/>
    <w:rsid w:val="00901EED"/>
    <w:rsid w:val="009378FD"/>
    <w:rsid w:val="00970E44"/>
    <w:rsid w:val="00972B00"/>
    <w:rsid w:val="00975AEF"/>
    <w:rsid w:val="009A376E"/>
    <w:rsid w:val="009C06A8"/>
    <w:rsid w:val="009E299C"/>
    <w:rsid w:val="009E31C2"/>
    <w:rsid w:val="009F510A"/>
    <w:rsid w:val="009F7DFA"/>
    <w:rsid w:val="00A11D25"/>
    <w:rsid w:val="00A139CD"/>
    <w:rsid w:val="00A217B7"/>
    <w:rsid w:val="00A227B6"/>
    <w:rsid w:val="00A27736"/>
    <w:rsid w:val="00A753B9"/>
    <w:rsid w:val="00A90B2E"/>
    <w:rsid w:val="00A97D49"/>
    <w:rsid w:val="00AC130B"/>
    <w:rsid w:val="00AC5A60"/>
    <w:rsid w:val="00AD27FB"/>
    <w:rsid w:val="00AE77BC"/>
    <w:rsid w:val="00B10497"/>
    <w:rsid w:val="00B2211D"/>
    <w:rsid w:val="00B300A0"/>
    <w:rsid w:val="00B3697B"/>
    <w:rsid w:val="00B42DF2"/>
    <w:rsid w:val="00B45B09"/>
    <w:rsid w:val="00B65715"/>
    <w:rsid w:val="00BA6147"/>
    <w:rsid w:val="00BC4542"/>
    <w:rsid w:val="00BD1AF6"/>
    <w:rsid w:val="00BD549D"/>
    <w:rsid w:val="00BD6C33"/>
    <w:rsid w:val="00BE2E22"/>
    <w:rsid w:val="00C00C3D"/>
    <w:rsid w:val="00C70C96"/>
    <w:rsid w:val="00C83011"/>
    <w:rsid w:val="00C915DC"/>
    <w:rsid w:val="00CA501D"/>
    <w:rsid w:val="00CB5A1E"/>
    <w:rsid w:val="00CF4646"/>
    <w:rsid w:val="00D04CDD"/>
    <w:rsid w:val="00D117D6"/>
    <w:rsid w:val="00D16022"/>
    <w:rsid w:val="00D17E32"/>
    <w:rsid w:val="00D22CA6"/>
    <w:rsid w:val="00D32D1E"/>
    <w:rsid w:val="00D462CD"/>
    <w:rsid w:val="00D6343D"/>
    <w:rsid w:val="00D85461"/>
    <w:rsid w:val="00DA4A76"/>
    <w:rsid w:val="00DA764F"/>
    <w:rsid w:val="00DD4DB4"/>
    <w:rsid w:val="00DE3068"/>
    <w:rsid w:val="00DE51A8"/>
    <w:rsid w:val="00E02B01"/>
    <w:rsid w:val="00E3094D"/>
    <w:rsid w:val="00E35866"/>
    <w:rsid w:val="00E63070"/>
    <w:rsid w:val="00E71D5A"/>
    <w:rsid w:val="00EA1643"/>
    <w:rsid w:val="00EA30C3"/>
    <w:rsid w:val="00EC6E60"/>
    <w:rsid w:val="00ED45C9"/>
    <w:rsid w:val="00EE4A44"/>
    <w:rsid w:val="00EE7512"/>
    <w:rsid w:val="00EF6F19"/>
    <w:rsid w:val="00EF73FD"/>
    <w:rsid w:val="00F020FA"/>
    <w:rsid w:val="00F02894"/>
    <w:rsid w:val="00F0687B"/>
    <w:rsid w:val="00F23FE1"/>
    <w:rsid w:val="00F45F4E"/>
    <w:rsid w:val="00F473FC"/>
    <w:rsid w:val="00F527AE"/>
    <w:rsid w:val="00F65D86"/>
    <w:rsid w:val="00F87556"/>
    <w:rsid w:val="00F93CAD"/>
    <w:rsid w:val="00FA6EB8"/>
    <w:rsid w:val="00FB283B"/>
    <w:rsid w:val="00FF2F6E"/>
    <w:rsid w:val="0971CC21"/>
    <w:rsid w:val="0E705180"/>
    <w:rsid w:val="709B0ED4"/>
    <w:rsid w:val="70A5DE66"/>
    <w:rsid w:val="76A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631FB"/>
  <w15:docId w15:val="{3278E0CD-629F-4B95-8357-D70954E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A"/>
  </w:style>
  <w:style w:type="paragraph" w:styleId="Heading1">
    <w:name w:val="heading 1"/>
    <w:basedOn w:val="Normal"/>
    <w:next w:val="Normal"/>
    <w:link w:val="Heading1Char"/>
    <w:qFormat/>
    <w:rsid w:val="00FA6EB8"/>
    <w:pPr>
      <w:keepNext/>
      <w:tabs>
        <w:tab w:val="left" w:pos="1080"/>
      </w:tabs>
      <w:ind w:left="1080" w:hanging="1080"/>
      <w:outlineLvl w:val="0"/>
    </w:pPr>
    <w:rPr>
      <w:rFonts w:eastAsia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B8"/>
    <w:pPr>
      <w:keepNext/>
      <w:jc w:val="center"/>
      <w:outlineLvl w:val="1"/>
    </w:pPr>
    <w:rPr>
      <w:rFonts w:eastAsia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A6EB8"/>
    <w:pPr>
      <w:keepNext/>
      <w:outlineLvl w:val="2"/>
    </w:pPr>
    <w:rPr>
      <w:rFonts w:eastAsia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A6EB8"/>
    <w:pPr>
      <w:keepNext/>
      <w:outlineLvl w:val="3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EB8"/>
    <w:rPr>
      <w:rFonts w:eastAsia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B8"/>
    <w:rPr>
      <w:rFonts w:eastAsia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A6EB8"/>
    <w:rPr>
      <w:rFonts w:eastAsia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6EB8"/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FA6EB8"/>
    <w:rPr>
      <w:color w:val="800080"/>
      <w:u w:val="single"/>
    </w:rPr>
  </w:style>
  <w:style w:type="character" w:styleId="Hyperlink">
    <w:name w:val="Hyperlink"/>
    <w:basedOn w:val="DefaultParagraphFont"/>
    <w:rsid w:val="00FA6EB8"/>
    <w:rPr>
      <w:color w:val="0000FF"/>
      <w:u w:val="single"/>
    </w:rPr>
  </w:style>
  <w:style w:type="paragraph" w:styleId="Header">
    <w:name w:val="header"/>
    <w:basedOn w:val="Normal"/>
    <w:link w:val="HeaderChar"/>
    <w:rsid w:val="00FA6EB8"/>
    <w:pPr>
      <w:tabs>
        <w:tab w:val="center" w:pos="4320"/>
        <w:tab w:val="right" w:pos="8640"/>
      </w:tabs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6EB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FA6EB8"/>
    <w:pPr>
      <w:tabs>
        <w:tab w:val="center" w:pos="4320"/>
        <w:tab w:val="right" w:pos="8640"/>
      </w:tabs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6EB8"/>
    <w:rPr>
      <w:rFonts w:ascii="Arial" w:eastAsia="Times New Roman" w:hAnsi="Arial"/>
      <w:sz w:val="24"/>
      <w:szCs w:val="24"/>
    </w:rPr>
  </w:style>
  <w:style w:type="character" w:styleId="PageNumber">
    <w:name w:val="page number"/>
    <w:basedOn w:val="DefaultParagraphFont"/>
    <w:rsid w:val="00FA6EB8"/>
  </w:style>
  <w:style w:type="paragraph" w:styleId="BalloonText">
    <w:name w:val="Balloon Text"/>
    <w:basedOn w:val="Normal"/>
    <w:link w:val="BalloonTextChar"/>
    <w:semiHidden/>
    <w:rsid w:val="00FA6EB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6E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A6EB8"/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6EB8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A6E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P Lecture"/>
    <w:basedOn w:val="Normal"/>
    <w:uiPriority w:val="34"/>
    <w:qFormat/>
    <w:rsid w:val="002120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cregenol</dc:creator>
  <cp:keywords/>
  <dc:description/>
  <cp:lastModifiedBy>Maybee, Bette J [ORE]</cp:lastModifiedBy>
  <cp:revision>2</cp:revision>
  <cp:lastPrinted>2018-03-08T18:18:00Z</cp:lastPrinted>
  <dcterms:created xsi:type="dcterms:W3CDTF">2021-05-19T13:20:00Z</dcterms:created>
  <dcterms:modified xsi:type="dcterms:W3CDTF">2021-05-19T13:20:00Z</dcterms:modified>
</cp:coreProperties>
</file>